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申扎县司法局机关2024年度部门决算公开报告</w:t>
      </w:r>
    </w:p>
    <w:p>
      <w:pPr>
        <w:spacing w:line="578" w:lineRule="exact"/>
        <w:jc w:val="center"/>
        <w:rPr>
          <w:rFonts w:hint="eastAsia" w:ascii="黑体" w:hAnsi="ˎ̥" w:eastAsia="黑体"/>
          <w:sz w:val="32"/>
          <w:szCs w:val="32"/>
        </w:rPr>
      </w:pPr>
      <w:bookmarkStart w:id="24" w:name="_GoBack"/>
      <w:bookmarkEnd w:id="24"/>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FF0000"/>
          <w:sz w:val="32"/>
          <w:szCs w:val="32"/>
          <w:lang w:val="en-US"/>
        </w:rPr>
        <w:t>984.25</w:t>
      </w:r>
      <w:r>
        <w:rPr>
          <w:rFonts w:hint="eastAsia" w:ascii="仿宋_GB2312" w:hAnsi="ˎ̥" w:eastAsia="仿宋_GB2312"/>
          <w:sz w:val="32"/>
          <w:szCs w:val="32"/>
        </w:rPr>
        <w:t>万元，支出总计</w:t>
      </w:r>
      <w:r>
        <w:rPr>
          <w:rFonts w:hint="default" w:ascii="仿宋_GB2312" w:hAnsi="ˎ̥" w:eastAsia="仿宋_GB2312"/>
          <w:color w:val="FF0000"/>
          <w:sz w:val="32"/>
          <w:szCs w:val="32"/>
          <w:lang w:val="en-US"/>
        </w:rPr>
        <w:t>984.25</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年度相比，收入、支出总计各增加</w:t>
      </w:r>
      <w:r>
        <w:rPr>
          <w:rFonts w:hint="eastAsia" w:ascii="仿宋_GB2312" w:hAnsi="ˎ̥" w:eastAsia="仿宋_GB2312"/>
          <w:color w:val="0000FF"/>
          <w:sz w:val="32"/>
          <w:szCs w:val="32"/>
          <w:lang w:val="en-US" w:eastAsia="zh-CN"/>
        </w:rPr>
        <w:t>364.82</w:t>
      </w:r>
      <w:r>
        <w:rPr>
          <w:rFonts w:hint="eastAsia" w:ascii="仿宋_GB2312" w:hAnsi="ˎ̥" w:eastAsia="仿宋_GB2312"/>
          <w:sz w:val="32"/>
          <w:szCs w:val="32"/>
        </w:rPr>
        <w:t>万元，增长</w:t>
      </w:r>
      <w:r>
        <w:rPr>
          <w:rFonts w:hint="eastAsia" w:ascii="仿宋_GB2312" w:hAnsi="ˎ̥" w:eastAsia="仿宋_GB2312"/>
          <w:color w:val="0000FF"/>
          <w:sz w:val="32"/>
          <w:szCs w:val="32"/>
          <w:lang w:val="en-US" w:eastAsia="zh-CN"/>
        </w:rPr>
        <w:t>58.9</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2024年公共安全收入、支出增加388.17万元</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FF0000"/>
          <w:sz w:val="32"/>
          <w:szCs w:val="32"/>
          <w:lang w:val="en-US"/>
        </w:rPr>
        <w:t>984.25</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color w:val="0000FF"/>
          <w:sz w:val="32"/>
          <w:szCs w:val="32"/>
          <w:lang w:val="en-US"/>
        </w:rPr>
        <w:t>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0000FF"/>
          <w:sz w:val="32"/>
          <w:szCs w:val="32"/>
          <w:lang w:val="en-US" w:eastAsia="zh-CN"/>
        </w:rPr>
        <w:t>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color w:val="0000FF"/>
          <w:sz w:val="32"/>
          <w:szCs w:val="32"/>
          <w:lang w:val="en-US"/>
        </w:rPr>
        <w:t>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color w:val="0000FF"/>
          <w:sz w:val="32"/>
          <w:szCs w:val="32"/>
          <w:lang w:val="en-US" w:eastAsia="zh-CN"/>
        </w:rPr>
        <w:t>2.1</w:t>
      </w:r>
      <w:r>
        <w:rPr>
          <w:rFonts w:hint="eastAsia" w:ascii="仿宋_GB2312" w:hAnsi="ˎ̥" w:eastAsia="仿宋_GB2312"/>
          <w:sz w:val="32"/>
          <w:szCs w:val="32"/>
        </w:rPr>
        <w:t>万元，下降</w:t>
      </w:r>
      <w:r>
        <w:rPr>
          <w:rFonts w:hint="eastAsia" w:ascii="仿宋_GB2312" w:hAnsi="ˎ̥" w:eastAsia="仿宋_GB2312"/>
          <w:sz w:val="32"/>
          <w:szCs w:val="32"/>
          <w:lang w:val="en-US" w:eastAsia="zh-CN"/>
        </w:rPr>
        <w:t>100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984.25</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结余分配</w:t>
      </w:r>
      <w:r>
        <w:rPr>
          <w:rFonts w:hint="default" w:ascii="仿宋_GB2312" w:hAnsi="ˎ̥" w:eastAsia="仿宋_GB2312"/>
          <w:color w:val="0000FF"/>
          <w:sz w:val="32"/>
          <w:szCs w:val="32"/>
          <w:lang w:val="en-US"/>
        </w:rPr>
        <w:t>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万元，增长（下降）</w:t>
      </w:r>
      <w:r>
        <w:rPr>
          <w:rFonts w:hint="default" w:ascii="仿宋_GB2312" w:hAnsi="ˎ̥" w:eastAsia="仿宋_GB2312"/>
          <w:color w:val="FF0000"/>
          <w:sz w:val="32"/>
          <w:szCs w:val="32"/>
          <w:lang w:val="en-US"/>
        </w:rPr>
        <w:t>XXXX</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eastAsia" w:ascii="仿宋_GB2312" w:hAnsi="ˎ̥" w:eastAsia="仿宋_GB2312"/>
          <w:color w:val="0000FF"/>
          <w:sz w:val="32"/>
          <w:szCs w:val="32"/>
          <w:lang w:val="en-US" w:eastAsia="zh-CN"/>
        </w:rPr>
        <w:t>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0000FF"/>
          <w:sz w:val="32"/>
          <w:szCs w:val="32"/>
          <w:lang w:val="en-US" w:eastAsia="zh-CN"/>
        </w:rPr>
        <w:t>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年度相关决算数据可取自附件财决公开01、02</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03</w:t>
      </w:r>
      <w:r>
        <w:rPr>
          <w:rFonts w:hint="eastAsia" w:ascii="仿宋_GB2312" w:hAnsi="ˎ̥" w:eastAsia="仿宋_GB2312"/>
          <w:sz w:val="32"/>
          <w:szCs w:val="32"/>
        </w:rPr>
        <w:t>表；</w:t>
      </w:r>
      <w:r>
        <w:rPr>
          <w:rFonts w:hint="default" w:ascii="仿宋_GB2312" w:hAnsi="ˎ̥" w:eastAsia="仿宋_GB2312"/>
          <w:sz w:val="32"/>
          <w:szCs w:val="32"/>
          <w:lang w:val="en-US"/>
        </w:rPr>
        <w:t>2023</w:t>
      </w:r>
      <w:r>
        <w:rPr>
          <w:rFonts w:hint="eastAsia" w:ascii="仿宋_GB2312" w:hAnsi="ˎ̥" w:eastAsia="仿宋_GB2312"/>
          <w:sz w:val="32"/>
          <w:szCs w:val="32"/>
        </w:rPr>
        <w:t>年度相关决算数据可取自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年度部门决算报表财决01表《收入支出决算总表》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rPr>
        <w:t>984.25</w:t>
      </w:r>
      <w:r>
        <w:rPr>
          <w:rFonts w:hint="eastAsia" w:ascii="仿宋_GB2312" w:hAnsi="ˎ̥" w:eastAsia="仿宋_GB2312"/>
          <w:sz w:val="32"/>
          <w:szCs w:val="32"/>
        </w:rPr>
        <w:t>万元，其中：财政拨款收入</w:t>
      </w:r>
      <w:r>
        <w:rPr>
          <w:rFonts w:hint="default" w:ascii="仿宋_GB2312" w:hAnsi="ˎ̥" w:eastAsia="仿宋_GB2312"/>
          <w:color w:val="FF0000"/>
          <w:sz w:val="32"/>
          <w:szCs w:val="32"/>
          <w:lang w:val="en-US"/>
        </w:rPr>
        <w:t>984.25</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%；上级补助收入</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%；事业收入</w:t>
      </w:r>
      <w:r>
        <w:rPr>
          <w:rFonts w:hint="default" w:ascii="仿宋_GB2312" w:hAnsi="ˎ̥" w:eastAsia="仿宋_GB2312"/>
          <w:color w:val="FF0000"/>
          <w:sz w:val="32"/>
          <w:szCs w:val="32"/>
          <w:lang w:val="en-US"/>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%；经营收入</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%；附属单位上缴收入</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%；其他收入</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eastAsia" w:ascii="仿宋_GB2312" w:hAnsi="ˎ̥" w:eastAsia="仿宋_GB2312"/>
          <w:sz w:val="32"/>
          <w:szCs w:val="32"/>
        </w:rPr>
        <w:t>上述各项收入数可取自财决公开02表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984.25</w:t>
      </w:r>
      <w:r>
        <w:rPr>
          <w:rFonts w:hint="eastAsia" w:ascii="仿宋_GB2312" w:hAnsi="ˎ̥" w:eastAsia="仿宋_GB2312"/>
          <w:sz w:val="32"/>
          <w:szCs w:val="32"/>
        </w:rPr>
        <w:t>万元，其中：基本支出</w:t>
      </w:r>
      <w:r>
        <w:rPr>
          <w:rFonts w:hint="default" w:ascii="仿宋_GB2312" w:hAnsi="ˎ̥" w:eastAsia="仿宋_GB2312"/>
          <w:color w:val="FF0000"/>
          <w:sz w:val="32"/>
          <w:szCs w:val="32"/>
          <w:lang w:val="en-US"/>
        </w:rPr>
        <w:t>496.97</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50.49</w:t>
      </w:r>
      <w:r>
        <w:rPr>
          <w:rFonts w:hint="eastAsia" w:ascii="仿宋_GB2312" w:hAnsi="ˎ̥" w:eastAsia="仿宋_GB2312"/>
          <w:sz w:val="32"/>
          <w:szCs w:val="32"/>
        </w:rPr>
        <w:t>%；项目支出</w:t>
      </w:r>
      <w:r>
        <w:rPr>
          <w:rFonts w:hint="default" w:ascii="仿宋_GB2312" w:hAnsi="ˎ̥" w:eastAsia="仿宋_GB2312"/>
          <w:color w:val="FF0000"/>
          <w:sz w:val="32"/>
          <w:szCs w:val="32"/>
          <w:lang w:val="en-US"/>
        </w:rPr>
        <w:t>487.29</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49.5</w:t>
      </w:r>
      <w:r>
        <w:rPr>
          <w:rFonts w:hint="eastAsia" w:ascii="仿宋_GB2312" w:hAnsi="ˎ̥" w:eastAsia="仿宋_GB2312"/>
          <w:sz w:val="32"/>
          <w:szCs w:val="32"/>
        </w:rPr>
        <w:t>%；上缴上级支出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%；对附属单位补助支出</w:t>
      </w:r>
      <w:r>
        <w:rPr>
          <w:rFonts w:hint="default" w:ascii="仿宋_GB2312" w:hAnsi="ˎ̥" w:eastAsia="仿宋_GB2312"/>
          <w:color w:val="FF0000"/>
          <w:sz w:val="32"/>
          <w:szCs w:val="32"/>
          <w:lang w:val="en-US"/>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上述各项支出数可取自财决公开03表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FF0000"/>
          <w:sz w:val="32"/>
          <w:szCs w:val="32"/>
          <w:lang w:val="en-US"/>
        </w:rPr>
        <w:t>984.25</w:t>
      </w:r>
      <w:r>
        <w:rPr>
          <w:rFonts w:hint="eastAsia" w:ascii="仿宋_GB2312" w:hAnsi="ˎ̥" w:eastAsia="仿宋_GB2312"/>
          <w:sz w:val="32"/>
          <w:szCs w:val="32"/>
        </w:rPr>
        <w:t>万元，支出</w:t>
      </w:r>
      <w:r>
        <w:rPr>
          <w:rFonts w:hint="default" w:ascii="仿宋_GB2312" w:hAnsi="ˎ̥" w:eastAsia="仿宋_GB2312"/>
          <w:color w:val="FF0000"/>
          <w:sz w:val="32"/>
          <w:szCs w:val="32"/>
          <w:lang w:val="en-US"/>
        </w:rPr>
        <w:t>984.25</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年度相比，财政拨款收入增加</w:t>
      </w:r>
      <w:r>
        <w:rPr>
          <w:rFonts w:hint="eastAsia" w:ascii="仿宋_GB2312" w:hAnsi="ˎ̥" w:eastAsia="仿宋_GB2312"/>
          <w:color w:val="0000FF"/>
          <w:sz w:val="32"/>
          <w:szCs w:val="32"/>
          <w:lang w:val="en-US" w:eastAsia="zh-CN"/>
        </w:rPr>
        <w:t>364.82</w:t>
      </w:r>
      <w:r>
        <w:rPr>
          <w:rFonts w:hint="eastAsia" w:ascii="仿宋_GB2312" w:hAnsi="ˎ̥" w:eastAsia="仿宋_GB2312"/>
          <w:sz w:val="32"/>
          <w:szCs w:val="32"/>
        </w:rPr>
        <w:t>万元，增长</w:t>
      </w:r>
      <w:r>
        <w:rPr>
          <w:rFonts w:hint="eastAsia" w:ascii="仿宋_GB2312" w:hAnsi="ˎ̥" w:eastAsia="仿宋_GB2312"/>
          <w:color w:val="0000FF"/>
          <w:sz w:val="32"/>
          <w:szCs w:val="32"/>
          <w:lang w:val="en-US" w:eastAsia="zh-CN"/>
        </w:rPr>
        <w:t>59.8</w:t>
      </w:r>
      <w:r>
        <w:rPr>
          <w:rFonts w:hint="eastAsia" w:ascii="仿宋_GB2312" w:hAnsi="ˎ̥" w:eastAsia="仿宋_GB2312"/>
          <w:color w:val="0000FF"/>
          <w:sz w:val="32"/>
          <w:szCs w:val="32"/>
        </w:rPr>
        <w:t>%</w:t>
      </w:r>
      <w:r>
        <w:rPr>
          <w:rFonts w:hint="eastAsia" w:ascii="仿宋_GB2312" w:hAnsi="ˎ̥" w:eastAsia="仿宋_GB2312"/>
          <w:sz w:val="32"/>
          <w:szCs w:val="32"/>
        </w:rPr>
        <w:t>，主要原因：</w:t>
      </w:r>
      <w:r>
        <w:rPr>
          <w:rFonts w:hint="eastAsia" w:ascii="仿宋_GB2312" w:hAnsi="ˎ̥" w:eastAsia="仿宋_GB2312"/>
          <w:color w:val="0000FF"/>
          <w:sz w:val="32"/>
          <w:szCs w:val="32"/>
        </w:rPr>
        <w:t>一是</w:t>
      </w:r>
      <w:r>
        <w:rPr>
          <w:rFonts w:hint="eastAsia" w:ascii="仿宋_GB2312" w:hAnsi="ˎ̥" w:eastAsia="仿宋_GB2312"/>
          <w:color w:val="0000FF"/>
          <w:sz w:val="32"/>
          <w:szCs w:val="32"/>
          <w:lang w:val="en-US" w:eastAsia="zh-CN"/>
        </w:rPr>
        <w:t>2024年公共安全收入</w:t>
      </w:r>
      <w:r>
        <w:rPr>
          <w:rFonts w:hint="eastAsia" w:ascii="仿宋_GB2312" w:hAnsi="ˎ̥" w:eastAsia="仿宋_GB2312"/>
          <w:color w:val="0000FF"/>
          <w:sz w:val="32"/>
          <w:szCs w:val="32"/>
        </w:rPr>
        <w:t>。支出增加</w:t>
      </w:r>
      <w:r>
        <w:rPr>
          <w:rFonts w:hint="eastAsia" w:ascii="仿宋_GB2312" w:hAnsi="ˎ̥" w:eastAsia="仿宋_GB2312"/>
          <w:color w:val="0000FF"/>
          <w:sz w:val="32"/>
          <w:szCs w:val="32"/>
          <w:lang w:val="en-US" w:eastAsia="zh-CN"/>
        </w:rPr>
        <w:t>388.17万元</w:t>
      </w:r>
      <w:r>
        <w:rPr>
          <w:rFonts w:hint="eastAsia" w:ascii="仿宋_GB2312" w:hAnsi="ˎ̥" w:eastAsia="仿宋_GB2312"/>
          <w:color w:val="0000FF"/>
          <w:sz w:val="32"/>
          <w:szCs w:val="32"/>
        </w:rPr>
        <w:t>，增长主要原因：</w:t>
      </w:r>
      <w:r>
        <w:rPr>
          <w:rFonts w:hint="eastAsia" w:ascii="仿宋_GB2312" w:hAnsi="ˎ̥" w:eastAsia="仿宋_GB2312"/>
          <w:color w:val="0000FF"/>
          <w:sz w:val="32"/>
          <w:szCs w:val="32"/>
          <w:lang w:val="en-US" w:eastAsia="zh-CN"/>
        </w:rPr>
        <w:t>2024年公共安全支出增加388.17万元</w:t>
      </w:r>
      <w:r>
        <w:rPr>
          <w:rFonts w:hint="eastAsia" w:ascii="仿宋_GB2312" w:hAnsi="ˎ̥" w:eastAsia="仿宋_GB2312"/>
          <w:color w:val="0000FF"/>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rPr>
        <w:t>财政拨款年初结转结余</w:t>
      </w:r>
      <w:r>
        <w:rPr>
          <w:rFonts w:hint="default" w:ascii="仿宋_GB2312" w:hAnsi="ˎ̥" w:eastAsia="仿宋_GB2312"/>
          <w:color w:val="FF0000"/>
          <w:sz w:val="32"/>
          <w:szCs w:val="32"/>
          <w:lang w:val="en-US"/>
        </w:rPr>
        <w:t>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color w:val="0000FF"/>
          <w:sz w:val="32"/>
          <w:szCs w:val="32"/>
          <w:lang w:val="en-US" w:eastAsia="zh-CN"/>
        </w:rPr>
        <w:t>2.1</w:t>
      </w:r>
      <w:r>
        <w:rPr>
          <w:rFonts w:hint="eastAsia" w:ascii="仿宋_GB2312" w:hAnsi="ˎ̥" w:eastAsia="仿宋_GB2312"/>
          <w:sz w:val="32"/>
          <w:szCs w:val="32"/>
        </w:rPr>
        <w:t>万元，下降</w:t>
      </w:r>
      <w:r>
        <w:rPr>
          <w:rFonts w:hint="eastAsia" w:ascii="仿宋_GB2312" w:hAnsi="ˎ̥" w:eastAsia="仿宋_GB2312"/>
          <w:color w:val="0000FF"/>
          <w:sz w:val="32"/>
          <w:szCs w:val="32"/>
          <w:lang w:val="en-US" w:eastAsia="zh-CN"/>
        </w:rPr>
        <w:t>100</w:t>
      </w:r>
      <w:r>
        <w:rPr>
          <w:rFonts w:hint="eastAsia" w:ascii="仿宋_GB2312" w:hAnsi="ˎ̥" w:eastAsia="仿宋_GB2312"/>
          <w:color w:val="0000FF"/>
          <w:sz w:val="32"/>
          <w:szCs w:val="32"/>
        </w:rPr>
        <w:t>%，主要原因是</w:t>
      </w:r>
      <w:r>
        <w:rPr>
          <w:rFonts w:hint="eastAsia" w:ascii="仿宋_GB2312" w:hAnsi="ˎ̥" w:eastAsia="仿宋_GB2312"/>
          <w:color w:val="0000FF"/>
          <w:sz w:val="32"/>
          <w:szCs w:val="32"/>
          <w:lang w:val="en-US" w:eastAsia="zh-CN"/>
        </w:rPr>
        <w:t>2024年公共安全支出增加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财政拨款年末结转结余</w:t>
      </w:r>
      <w:r>
        <w:rPr>
          <w:rFonts w:hint="default" w:ascii="仿宋_GB2312" w:hAnsi="ˎ̥" w:eastAsia="仿宋_GB2312"/>
          <w:color w:val="0000FF"/>
          <w:sz w:val="32"/>
          <w:szCs w:val="32"/>
          <w:lang w:val="en-US"/>
        </w:rPr>
        <w:t>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0000FF"/>
          <w:sz w:val="32"/>
          <w:szCs w:val="32"/>
          <w:lang w:val="en-US" w:eastAsia="zh-CN"/>
        </w:rPr>
        <w:t>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年度决算相关数据可取自财决公开04表。</w:t>
      </w:r>
      <w:r>
        <w:rPr>
          <w:rFonts w:hint="default" w:ascii="仿宋_GB2312" w:hAnsi="ˎ̥" w:eastAsia="仿宋_GB2312"/>
          <w:sz w:val="32"/>
          <w:szCs w:val="32"/>
          <w:lang w:val="en-US"/>
        </w:rPr>
        <w:t>2023</w:t>
      </w:r>
      <w:r>
        <w:rPr>
          <w:rFonts w:hint="eastAsia" w:ascii="仿宋_GB2312" w:hAnsi="ˎ̥" w:eastAsia="仿宋_GB2312"/>
          <w:sz w:val="32"/>
          <w:szCs w:val="32"/>
        </w:rPr>
        <w:t>年度决算相关数据可取自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年度部门决算报表财决01-1表《财政拨款收入支出决算总表》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0" w:name="_Toc21737_WPSOffice_Level2"/>
      <w:bookmarkStart w:id="1" w:name="_Toc23005_WPSOffice_Level2"/>
      <w:bookmarkStart w:id="2" w:name="_Toc19665_WPSOffice_Level2"/>
      <w:bookmarkStart w:id="3" w:name="_Toc9989_WPSOffice_Level2"/>
      <w:bookmarkStart w:id="4" w:name="_Toc13694_WPSOffice_Level2"/>
      <w:bookmarkStart w:id="5" w:name="_Toc17398_WPSOffice_Level2"/>
      <w:r>
        <w:rPr>
          <w:rFonts w:hint="eastAsia" w:ascii="楷体" w:hAnsi="楷体" w:eastAsia="楷体" w:cs="楷体"/>
          <w:sz w:val="32"/>
          <w:szCs w:val="32"/>
        </w:rPr>
        <w:t>（一）一般公共预算财政拨款支出决算总体情况</w:t>
      </w:r>
      <w:bookmarkEnd w:id="0"/>
      <w:bookmarkEnd w:id="1"/>
      <w:bookmarkEnd w:id="2"/>
      <w:bookmarkEnd w:id="3"/>
      <w:bookmarkEnd w:id="4"/>
      <w:bookmarkEnd w:id="5"/>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984.25</w:t>
      </w:r>
      <w:r>
        <w:rPr>
          <w:rFonts w:hint="eastAsia" w:ascii="仿宋_GB2312" w:hAnsi="ˎ̥" w:eastAsia="仿宋_GB2312"/>
          <w:sz w:val="32"/>
          <w:szCs w:val="32"/>
        </w:rPr>
        <w:t>万元，占本年支出合计的</w:t>
      </w:r>
      <w:r>
        <w:rPr>
          <w:rFonts w:hint="eastAsia" w:ascii="仿宋_GB2312" w:hAnsi="ˎ̥" w:eastAsia="仿宋_GB2312"/>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年度相比，一般公共预算财政拨款支出增加</w:t>
      </w:r>
      <w:r>
        <w:rPr>
          <w:rFonts w:hint="eastAsia" w:ascii="仿宋_GB2312" w:hAnsi="ˎ̥" w:eastAsia="仿宋_GB2312"/>
          <w:color w:val="0000FF"/>
          <w:sz w:val="32"/>
          <w:szCs w:val="32"/>
          <w:lang w:val="en-US" w:eastAsia="zh-CN"/>
        </w:rPr>
        <w:t>366.92</w:t>
      </w:r>
      <w:r>
        <w:rPr>
          <w:rFonts w:hint="eastAsia" w:ascii="仿宋_GB2312" w:hAnsi="ˎ̥" w:eastAsia="仿宋_GB2312"/>
          <w:sz w:val="32"/>
          <w:szCs w:val="32"/>
        </w:rPr>
        <w:t>万元，增长</w:t>
      </w:r>
      <w:r>
        <w:rPr>
          <w:rFonts w:hint="eastAsia" w:ascii="仿宋_GB2312" w:hAnsi="ˎ̥" w:eastAsia="仿宋_GB2312"/>
          <w:color w:val="0000FF"/>
          <w:sz w:val="32"/>
          <w:szCs w:val="32"/>
          <w:lang w:val="en-US" w:eastAsia="zh-CN"/>
        </w:rPr>
        <w:t>59.44</w:t>
      </w:r>
      <w:r>
        <w:rPr>
          <w:rFonts w:hint="eastAsia" w:ascii="仿宋_GB2312" w:hAnsi="ˎ̥" w:eastAsia="仿宋_GB2312"/>
          <w:color w:val="0000FF"/>
          <w:sz w:val="32"/>
          <w:szCs w:val="32"/>
        </w:rPr>
        <w:t>%</w:t>
      </w:r>
      <w:r>
        <w:rPr>
          <w:rFonts w:hint="eastAsia" w:ascii="仿宋_GB2312" w:hAnsi="ˎ̥" w:eastAsia="仿宋_GB2312"/>
          <w:sz w:val="32"/>
          <w:szCs w:val="32"/>
        </w:rPr>
        <w:t>，主要原因是</w:t>
      </w:r>
      <w:r>
        <w:rPr>
          <w:rFonts w:hint="eastAsia" w:ascii="仿宋_GB2312" w:hAnsi="ˎ̥" w:eastAsia="仿宋_GB2312"/>
          <w:color w:val="0000FF"/>
          <w:sz w:val="32"/>
          <w:szCs w:val="32"/>
          <w:lang w:val="en-US" w:eastAsia="zh-CN"/>
        </w:rPr>
        <w:t>2024年公共安全支出增加388.17万元</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6" w:name="_Toc27767_WPSOffice_Level2"/>
      <w:bookmarkStart w:id="7" w:name="_Toc2711_WPSOffice_Level2"/>
      <w:bookmarkStart w:id="8" w:name="_Toc18793_WPSOffice_Level2"/>
      <w:bookmarkStart w:id="9" w:name="_Toc19535_WPSOffice_Level2"/>
      <w:bookmarkStart w:id="10" w:name="_Toc23864_WPSOffice_Level2"/>
      <w:bookmarkStart w:id="11" w:name="_Toc19075_WPSOffice_Level2"/>
      <w:r>
        <w:rPr>
          <w:rFonts w:hint="eastAsia" w:ascii="楷体" w:hAnsi="楷体" w:eastAsia="楷体" w:cs="楷体"/>
          <w:sz w:val="32"/>
          <w:szCs w:val="32"/>
        </w:rPr>
        <w:t>（二）一般公共预算财政拨款支出决算结构情况</w:t>
      </w:r>
      <w:bookmarkEnd w:id="6"/>
      <w:bookmarkEnd w:id="7"/>
      <w:bookmarkEnd w:id="8"/>
      <w:bookmarkEnd w:id="9"/>
      <w:bookmarkEnd w:id="10"/>
      <w:bookmarkEnd w:id="11"/>
    </w:p>
    <w:p>
      <w:pPr>
        <w:keepNext w:val="0"/>
        <w:keepLines w:val="0"/>
        <w:widowControl/>
        <w:suppressLineNumbers w:val="0"/>
        <w:jc w:val="left"/>
        <w:rPr>
          <w:rFonts w:hint="default" w:ascii="仿宋_GB2312" w:hAnsi="ˎ̥" w:eastAsia="仿宋_GB2312"/>
          <w:b/>
          <w:color w:val="0000FF"/>
          <w:sz w:val="32"/>
          <w:szCs w:val="32"/>
          <w:lang w:val="en-US"/>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984.25</w:t>
      </w:r>
      <w:r>
        <w:rPr>
          <w:rFonts w:hint="eastAsia" w:ascii="仿宋_GB2312" w:hAnsi="ˎ̥" w:eastAsia="仿宋_GB2312"/>
          <w:sz w:val="32"/>
          <w:szCs w:val="32"/>
        </w:rPr>
        <w:t>万元，主要用于以下方面：</w:t>
      </w:r>
      <w:r>
        <w:rPr>
          <w:rFonts w:hint="eastAsia" w:ascii="仿宋_GB2312" w:hAnsi="ˎ̥" w:eastAsia="仿宋_GB2312"/>
          <w:b/>
          <w:sz w:val="32"/>
          <w:szCs w:val="32"/>
        </w:rPr>
        <w:t>一般公共服务（类）</w:t>
      </w:r>
      <w:r>
        <w:rPr>
          <w:rFonts w:hint="eastAsia" w:ascii="仿宋_GB2312" w:hAnsi="ˎ̥" w:eastAsia="仿宋_GB2312"/>
          <w:sz w:val="32"/>
          <w:szCs w:val="32"/>
        </w:rPr>
        <w:t>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sz w:val="32"/>
          <w:szCs w:val="32"/>
          <w:lang w:val="en-US" w:eastAsia="zh-CN"/>
        </w:rPr>
        <w:t xml:space="preserve">43.73 </w:t>
      </w:r>
      <w:r>
        <w:rPr>
          <w:rFonts w:hint="eastAsia" w:ascii="仿宋_GB2312" w:hAnsi="ˎ̥" w:eastAsia="仿宋_GB2312"/>
          <w:sz w:val="32"/>
          <w:szCs w:val="32"/>
        </w:rPr>
        <w:t>万元，占</w:t>
      </w:r>
      <w:r>
        <w:rPr>
          <w:rFonts w:hint="eastAsia" w:ascii="仿宋_GB2312" w:hAnsi="ˎ̥" w:eastAsia="仿宋_GB2312"/>
          <w:color w:val="0000FF"/>
          <w:sz w:val="32"/>
          <w:szCs w:val="32"/>
          <w:lang w:val="en-US" w:eastAsia="zh-CN"/>
        </w:rPr>
        <w:t>4.44</w:t>
      </w:r>
      <w:r>
        <w:rPr>
          <w:rFonts w:hint="eastAsia" w:ascii="仿宋_GB2312" w:hAnsi="ˎ̥" w:eastAsia="仿宋_GB2312"/>
          <w:sz w:val="32"/>
          <w:szCs w:val="32"/>
        </w:rPr>
        <w:t>%；</w:t>
      </w:r>
      <w:r>
        <w:rPr>
          <w:rFonts w:hint="eastAsia" w:ascii="仿宋_GB2312" w:hAnsi="ˎ̥" w:eastAsia="仿宋_GB2312"/>
          <w:b/>
          <w:bCs/>
          <w:sz w:val="32"/>
          <w:szCs w:val="32"/>
        </w:rPr>
        <w:t>住房保障（类）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37.09</w:t>
      </w:r>
      <w:r>
        <w:rPr>
          <w:rFonts w:hint="eastAsia" w:ascii="仿宋_GB2312" w:hAnsi="ˎ̥" w:eastAsia="仿宋_GB2312"/>
          <w:sz w:val="32"/>
          <w:szCs w:val="32"/>
        </w:rPr>
        <w:t>万元，</w:t>
      </w:r>
      <w:r>
        <w:rPr>
          <w:rFonts w:hint="eastAsia" w:ascii="仿宋_GB2312" w:hAnsi="ˎ̥" w:eastAsia="仿宋_GB2312"/>
          <w:b/>
          <w:sz w:val="32"/>
          <w:szCs w:val="32"/>
        </w:rPr>
        <w:t>占</w:t>
      </w:r>
      <w:r>
        <w:rPr>
          <w:rFonts w:hint="eastAsia" w:ascii="仿宋_GB2312" w:hAnsi="ˎ̥" w:eastAsia="仿宋_GB2312"/>
          <w:b/>
          <w:color w:val="0000FF"/>
          <w:sz w:val="32"/>
          <w:szCs w:val="32"/>
          <w:lang w:val="en-US" w:eastAsia="zh-CN"/>
        </w:rPr>
        <w:t>3.77</w:t>
      </w:r>
      <w:r>
        <w:rPr>
          <w:rFonts w:hint="eastAsia" w:ascii="仿宋_GB2312" w:hAnsi="ˎ̥" w:eastAsia="仿宋_GB2312"/>
          <w:b/>
          <w:color w:val="0000FF"/>
          <w:sz w:val="32"/>
          <w:szCs w:val="32"/>
        </w:rPr>
        <w:t>%</w:t>
      </w:r>
      <w:r>
        <w:rPr>
          <w:rFonts w:hint="eastAsia" w:ascii="仿宋_GB2312" w:hAnsi="ˎ̥" w:eastAsia="仿宋_GB2312"/>
          <w:b/>
          <w:sz w:val="32"/>
          <w:szCs w:val="32"/>
        </w:rPr>
        <w:t>；</w:t>
      </w:r>
      <w:r>
        <w:rPr>
          <w:rFonts w:hint="eastAsia" w:ascii="仿宋_GB2312" w:hAnsi="ˎ̥" w:eastAsia="仿宋_GB2312"/>
          <w:b/>
          <w:color w:val="0000FF"/>
          <w:sz w:val="32"/>
          <w:szCs w:val="32"/>
          <w:lang w:val="en-US" w:eastAsia="zh-CN"/>
        </w:rPr>
        <w:t>公共安全（类)支出877.72万元 ，占89.18%；卫生健康（类)支出25.72万元，占2.61%。</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12" w:name="_Toc25136_WPSOffice_Level2"/>
      <w:bookmarkStart w:id="13" w:name="_Toc29364_WPSOffice_Level2"/>
      <w:bookmarkStart w:id="14" w:name="_Toc15415_WPSOffice_Level2"/>
      <w:bookmarkStart w:id="15" w:name="_Toc21701_WPSOffice_Level2"/>
      <w:bookmarkStart w:id="16" w:name="_Toc22318_WPSOffice_Level2"/>
      <w:bookmarkStart w:id="17" w:name="_Toc9502_WPSOffice_Level2"/>
      <w:r>
        <w:rPr>
          <w:rFonts w:hint="eastAsia" w:ascii="楷体" w:hAnsi="楷体" w:eastAsia="楷体" w:cs="楷体"/>
          <w:sz w:val="32"/>
          <w:szCs w:val="32"/>
        </w:rPr>
        <w:t>（三）一般公共预算财政拨款支出决算具体情况</w:t>
      </w:r>
      <w:bookmarkEnd w:id="12"/>
      <w:bookmarkEnd w:id="13"/>
      <w:bookmarkEnd w:id="14"/>
      <w:bookmarkEnd w:id="15"/>
      <w:bookmarkEnd w:id="16"/>
      <w:bookmarkEnd w:id="17"/>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color w:val="0000FF"/>
          <w:sz w:val="32"/>
          <w:szCs w:val="32"/>
          <w:lang w:val="en-US" w:eastAsia="zh-CN"/>
        </w:rPr>
        <w:t>984.25</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984.25</w:t>
      </w:r>
      <w:r>
        <w:rPr>
          <w:rFonts w:hint="eastAsia" w:ascii="仿宋_GB2312" w:hAnsi="ˎ̥" w:eastAsia="仿宋_GB2312"/>
          <w:sz w:val="32"/>
          <w:szCs w:val="32"/>
        </w:rPr>
        <w:t>万元，完成年初预算的</w:t>
      </w:r>
      <w:r>
        <w:rPr>
          <w:rFonts w:hint="eastAsia" w:ascii="仿宋_GB2312" w:hAnsi="ˎ̥" w:eastAsia="仿宋_GB2312"/>
          <w:color w:val="0000FF"/>
          <w:sz w:val="32"/>
          <w:szCs w:val="32"/>
          <w:lang w:val="en-US" w:eastAsia="zh-CN"/>
        </w:rPr>
        <w:t>100</w:t>
      </w:r>
      <w:r>
        <w:rPr>
          <w:rFonts w:hint="eastAsia" w:ascii="仿宋_GB2312" w:hAnsi="ˎ̥" w:eastAsia="仿宋_GB2312"/>
          <w:color w:val="0000FF"/>
          <w:sz w:val="32"/>
          <w:szCs w:val="32"/>
        </w:rPr>
        <w:t>%</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b/>
          <w:sz w:val="32"/>
          <w:szCs w:val="32"/>
        </w:rPr>
        <w:t>一般公共服务（类）人大事务（款）</w:t>
      </w:r>
      <w:r>
        <w:rPr>
          <w:rFonts w:hint="eastAsia" w:ascii="仿宋_GB2312" w:hAnsi="ˎ̥" w:eastAsia="仿宋_GB2312"/>
          <w:b/>
          <w:color w:val="0000FF"/>
          <w:sz w:val="32"/>
          <w:szCs w:val="32"/>
        </w:rPr>
        <w:t>行政运行（项）</w:t>
      </w:r>
      <w:r>
        <w:rPr>
          <w:rFonts w:hint="eastAsia" w:ascii="仿宋_GB2312" w:hAnsi="ˎ̥" w:eastAsia="仿宋_GB2312"/>
          <w:b/>
          <w:sz w:val="32"/>
          <w:szCs w:val="32"/>
        </w:rPr>
        <w:t>。</w:t>
      </w:r>
    </w:p>
    <w:p>
      <w:pPr>
        <w:keepNext w:val="0"/>
        <w:keepLines w:val="0"/>
        <w:widowControl/>
        <w:suppressLineNumbers w:val="0"/>
        <w:jc w:val="left"/>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宋体" w:hAnsi="宋体" w:eastAsia="宋体" w:cs="宋体"/>
          <w:color w:val="0000FF"/>
          <w:kern w:val="0"/>
          <w:sz w:val="32"/>
          <w:szCs w:val="32"/>
          <w:lang w:val="en-US" w:eastAsia="zh-CN" w:bidi="ar"/>
        </w:rPr>
        <w:t>410.87</w:t>
      </w:r>
      <w:r>
        <w:rPr>
          <w:rFonts w:hint="eastAsia" w:ascii="仿宋_GB2312" w:hAnsi="ˎ̥" w:eastAsia="仿宋_GB2312"/>
          <w:sz w:val="32"/>
          <w:szCs w:val="32"/>
        </w:rPr>
        <w:t>万元，支出决算为</w:t>
      </w:r>
      <w:r>
        <w:rPr>
          <w:rFonts w:hint="eastAsia" w:ascii="宋体" w:hAnsi="宋体" w:eastAsia="宋体" w:cs="宋体"/>
          <w:color w:val="0000FF"/>
          <w:kern w:val="0"/>
          <w:sz w:val="32"/>
          <w:szCs w:val="32"/>
          <w:lang w:val="en-US" w:eastAsia="zh-CN" w:bidi="ar"/>
        </w:rPr>
        <w:t>410.87</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2.</w:t>
      </w:r>
      <w:r>
        <w:rPr>
          <w:rFonts w:hint="eastAsia" w:ascii="仿宋_GB2312" w:hAnsi="ˎ̥" w:eastAsia="仿宋_GB2312"/>
          <w:b/>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本部分支出决算数可取自财决公开05表，年初预算数可取自各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单位年初预算大本，根据实际支出涉及的支出功能分类项级科目填列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FF0000"/>
          <w:sz w:val="32"/>
          <w:szCs w:val="32"/>
          <w:lang w:val="en-US"/>
        </w:rPr>
        <w:t>496.97</w:t>
      </w:r>
      <w:r>
        <w:rPr>
          <w:rFonts w:hint="eastAsia" w:ascii="仿宋_GB2312" w:hAnsi="ˎ̥" w:eastAsia="仿宋_GB2312"/>
          <w:sz w:val="32"/>
          <w:szCs w:val="32"/>
        </w:rPr>
        <w:t>万元，其中：人员经费</w:t>
      </w:r>
      <w:r>
        <w:rPr>
          <w:rFonts w:ascii="仿宋_GB2312" w:hAnsi="ˎ̥" w:eastAsia="仿宋_GB2312"/>
          <w:color w:val="FF0000"/>
          <w:sz w:val="32"/>
          <w:szCs w:val="32"/>
          <w:lang w:val="en-US"/>
        </w:rPr>
        <w:t>469.37</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FF0000"/>
          <w:sz w:val="32"/>
          <w:szCs w:val="32"/>
          <w:lang w:val="en-US"/>
        </w:rPr>
        <w:t>27.60</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w:t>
      </w:r>
      <w:r>
        <w:rPr>
          <w:rFonts w:hint="eastAsia" w:ascii="仿宋_GB2312" w:hAnsi="ˎ̥" w:eastAsia="仿宋_GB2312"/>
          <w:sz w:val="32"/>
          <w:szCs w:val="32"/>
          <w:lang w:val="en-US" w:eastAsia="zh-CN"/>
        </w:rPr>
        <w:t>数据</w:t>
      </w:r>
      <w:r>
        <w:rPr>
          <w:rFonts w:hint="eastAsia" w:ascii="仿宋_GB2312" w:hAnsi="ˎ̥" w:eastAsia="仿宋_GB2312"/>
          <w:sz w:val="32"/>
          <w:szCs w:val="32"/>
        </w:rPr>
        <w:t>可取自财决公开06表，各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单位根据实际支出情况，选列相应支出经济分类。）</w:t>
      </w:r>
    </w:p>
    <w:p>
      <w:pPr>
        <w:keepNext w:val="0"/>
        <w:keepLines w:val="0"/>
        <w:pageBreakBefore w:val="0"/>
        <w:widowControl w:val="0"/>
        <w:numPr>
          <w:ilvl w:val="0"/>
          <w:numId w:val="1"/>
        </w:numPr>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政府性基金预算财政拨款支出决算情况说明</w:t>
      </w:r>
    </w:p>
    <w:p>
      <w:pPr>
        <w:keepNext w:val="0"/>
        <w:keepLines w:val="0"/>
        <w:pageBreakBefore w:val="0"/>
        <w:widowControl w:val="0"/>
        <w:numPr>
          <w:ilvl w:val="0"/>
          <w:numId w:val="0"/>
        </w:numPr>
        <w:tabs>
          <w:tab w:val="center" w:pos="4473"/>
        </w:tabs>
        <w:kinsoku/>
        <w:wordWrap/>
        <w:overflowPunct/>
        <w:topLinePunct w:val="0"/>
        <w:autoSpaceDE/>
        <w:autoSpaceDN/>
        <w:bidi w:val="0"/>
        <w:adjustRightInd/>
        <w:snapToGrid/>
        <w:spacing w:line="578" w:lineRule="exact"/>
        <w:textAlignment w:val="auto"/>
        <w:rPr>
          <w:rFonts w:hint="eastAsia" w:ascii="黑体" w:hAnsi="黑体" w:eastAsia="黑体" w:cs="黑体"/>
          <w:bCs/>
          <w:sz w:val="32"/>
          <w:szCs w:val="32"/>
          <w:lang w:eastAsia="zh-CN"/>
        </w:rPr>
      </w:pPr>
      <w:r>
        <w:rPr>
          <w:rFonts w:hint="eastAsia" w:ascii="方正仿宋简体" w:hAnsi="方正仿宋简体" w:eastAsia="方正仿宋简体" w:cs="方正仿宋简体"/>
          <w:bCs/>
          <w:sz w:val="32"/>
          <w:szCs w:val="32"/>
          <w:lang w:eastAsia="zh-CN"/>
        </w:rPr>
        <w:t>本单位未涉及政府性基金预算</w:t>
      </w:r>
      <w:r>
        <w:rPr>
          <w:rFonts w:hint="eastAsia" w:ascii="黑体" w:hAnsi="黑体" w:eastAsia="黑体" w:cs="黑体"/>
          <w:bCs/>
          <w:sz w:val="32"/>
          <w:szCs w:val="32"/>
          <w:lang w:eastAsia="zh-CN"/>
        </w:rPr>
        <w:t>。</w:t>
      </w:r>
    </w:p>
    <w:p>
      <w:pPr>
        <w:keepNext w:val="0"/>
        <w:keepLines w:val="0"/>
        <w:pageBreakBefore w:val="0"/>
        <w:widowControl w:val="0"/>
        <w:numPr>
          <w:ilvl w:val="0"/>
          <w:numId w:val="1"/>
        </w:numPr>
        <w:tabs>
          <w:tab w:val="center" w:pos="4473"/>
        </w:tabs>
        <w:kinsoku/>
        <w:wordWrap/>
        <w:overflowPunct/>
        <w:topLinePunct w:val="0"/>
        <w:autoSpaceDE/>
        <w:autoSpaceDN/>
        <w:bidi w:val="0"/>
        <w:adjustRightInd/>
        <w:snapToGrid/>
        <w:spacing w:line="578" w:lineRule="exact"/>
        <w:ind w:left="0" w:leftChars="0"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国有资本经营预算财政拨款支出决算情况说明</w:t>
      </w:r>
    </w:p>
    <w:p>
      <w:pPr>
        <w:keepNext w:val="0"/>
        <w:keepLines w:val="0"/>
        <w:pageBreakBefore w:val="0"/>
        <w:widowControl w:val="0"/>
        <w:numPr>
          <w:ilvl w:val="0"/>
          <w:numId w:val="0"/>
        </w:numPr>
        <w:tabs>
          <w:tab w:val="center" w:pos="4473"/>
        </w:tabs>
        <w:kinsoku/>
        <w:wordWrap/>
        <w:overflowPunct/>
        <w:topLinePunct w:val="0"/>
        <w:autoSpaceDE/>
        <w:autoSpaceDN/>
        <w:bidi w:val="0"/>
        <w:adjustRightInd/>
        <w:snapToGrid/>
        <w:spacing w:line="578" w:lineRule="exact"/>
        <w:textAlignment w:val="auto"/>
        <w:rPr>
          <w:rFonts w:hint="eastAsia" w:ascii="黑体" w:hAnsi="黑体" w:eastAsia="黑体" w:cs="黑体"/>
          <w:bCs/>
          <w:sz w:val="32"/>
          <w:szCs w:val="32"/>
        </w:rPr>
      </w:pPr>
      <w:r>
        <w:rPr>
          <w:rFonts w:hint="eastAsia" w:ascii="方正仿宋简体" w:hAnsi="方正仿宋简体" w:eastAsia="方正仿宋简体" w:cs="方正仿宋简体"/>
          <w:bCs/>
          <w:sz w:val="32"/>
          <w:szCs w:val="32"/>
          <w:lang w:eastAsia="zh-CN"/>
        </w:rPr>
        <w:t>本单位未涉及国有资本经营预算</w:t>
      </w:r>
      <w:r>
        <w:rPr>
          <w:rFonts w:hint="eastAsia" w:ascii="黑体" w:hAnsi="黑体" w:eastAsia="黑体" w:cs="黑体"/>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0000FF"/>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FF0000"/>
          <w:sz w:val="32"/>
          <w:szCs w:val="32"/>
          <w:lang w:val="en-US"/>
        </w:rPr>
        <w:t>2.99</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2.99</w:t>
      </w:r>
      <w:r>
        <w:rPr>
          <w:rFonts w:hint="eastAsia" w:ascii="仿宋_GB2312" w:hAnsi="ˎ̥" w:eastAsia="仿宋_GB2312"/>
          <w:sz w:val="32"/>
          <w:szCs w:val="32"/>
        </w:rPr>
        <w:t>万元，完成预算的</w:t>
      </w:r>
      <w:r>
        <w:rPr>
          <w:rFonts w:hint="eastAsia" w:ascii="仿宋_GB2312" w:hAnsi="ˎ̥" w:eastAsia="仿宋_GB2312"/>
          <w:color w:val="0000FF"/>
          <w:sz w:val="32"/>
          <w:szCs w:val="32"/>
          <w:lang w:val="en-US" w:eastAsia="zh-CN"/>
        </w:rPr>
        <w:t>100</w:t>
      </w:r>
      <w:r>
        <w:rPr>
          <w:rFonts w:hint="eastAsia" w:ascii="仿宋_GB2312" w:hAnsi="ˎ̥" w:eastAsia="仿宋_GB2312"/>
          <w:sz w:val="32"/>
          <w:szCs w:val="32"/>
        </w:rPr>
        <w:t>%，</w:t>
      </w:r>
      <w:r>
        <w:rPr>
          <w:rFonts w:ascii="仿宋_GB2312" w:hAnsi="ˎ̥" w:eastAsia="仿宋_GB2312"/>
          <w:color w:val="0000FF"/>
          <w:sz w:val="32"/>
          <w:szCs w:val="32"/>
        </w:rPr>
        <w:t>与</w:t>
      </w:r>
      <w:r>
        <w:rPr>
          <w:rFonts w:hint="default" w:ascii="仿宋_GB2312" w:hAnsi="ˎ̥" w:eastAsia="仿宋_GB2312"/>
          <w:color w:val="0000FF"/>
          <w:sz w:val="32"/>
          <w:szCs w:val="32"/>
          <w:lang w:val="en-US"/>
        </w:rPr>
        <w:t>2023</w:t>
      </w:r>
      <w:r>
        <w:rPr>
          <w:rFonts w:hint="eastAsia" w:ascii="仿宋_GB2312" w:hAnsi="ˎ̥" w:eastAsia="仿宋_GB2312"/>
          <w:color w:val="0000FF"/>
          <w:sz w:val="32"/>
          <w:szCs w:val="32"/>
        </w:rPr>
        <w:t>年度</w:t>
      </w:r>
      <w:r>
        <w:rPr>
          <w:rFonts w:ascii="仿宋_GB2312" w:hAnsi="ˎ̥" w:eastAsia="仿宋_GB2312"/>
          <w:color w:val="0000FF"/>
          <w:sz w:val="32"/>
          <w:szCs w:val="32"/>
        </w:rPr>
        <w:t>相比，</w:t>
      </w:r>
      <w:r>
        <w:rPr>
          <w:rFonts w:hint="eastAsia" w:ascii="仿宋_GB2312" w:hAnsi="ˎ̥" w:eastAsia="仿宋_GB2312"/>
          <w:color w:val="0000FF"/>
          <w:sz w:val="32"/>
          <w:szCs w:val="32"/>
        </w:rPr>
        <w:t>“三公”经费支</w:t>
      </w:r>
      <w:r>
        <w:rPr>
          <w:rFonts w:hint="eastAsia" w:ascii="仿宋_GB2312" w:hAnsi="ˎ̥" w:eastAsia="仿宋_GB2312"/>
          <w:color w:val="0000FF"/>
          <w:sz w:val="32"/>
          <w:szCs w:val="32"/>
          <w:lang w:eastAsia="zh-CN"/>
        </w:rPr>
        <w:t>出</w:t>
      </w:r>
      <w:r>
        <w:rPr>
          <w:rFonts w:hint="eastAsia" w:ascii="仿宋_GB2312" w:hAnsi="ˎ̥" w:eastAsia="仿宋_GB2312"/>
          <w:color w:val="0000FF"/>
          <w:sz w:val="32"/>
          <w:szCs w:val="32"/>
        </w:rPr>
        <w:t>减少</w:t>
      </w:r>
      <w:r>
        <w:rPr>
          <w:rFonts w:hint="eastAsia" w:ascii="仿宋_GB2312" w:hAnsi="ˎ̥" w:eastAsia="仿宋_GB2312"/>
          <w:color w:val="0000FF"/>
          <w:sz w:val="32"/>
          <w:szCs w:val="32"/>
          <w:lang w:val="en-US" w:eastAsia="zh-CN"/>
        </w:rPr>
        <w:t>3.77</w:t>
      </w:r>
      <w:r>
        <w:rPr>
          <w:rFonts w:hint="eastAsia" w:ascii="仿宋_GB2312" w:hAnsi="ˎ̥" w:eastAsia="仿宋_GB2312"/>
          <w:color w:val="0000FF"/>
          <w:sz w:val="32"/>
          <w:szCs w:val="32"/>
        </w:rPr>
        <w:t>万元</w:t>
      </w:r>
      <w:r>
        <w:rPr>
          <w:rFonts w:ascii="仿宋_GB2312" w:hAnsi="ˎ̥" w:eastAsia="仿宋_GB2312"/>
          <w:color w:val="0000FF"/>
          <w:sz w:val="32"/>
          <w:szCs w:val="32"/>
        </w:rPr>
        <w:t>，</w:t>
      </w:r>
      <w:r>
        <w:rPr>
          <w:rFonts w:hint="eastAsia" w:ascii="仿宋_GB2312" w:hAnsi="ˎ̥" w:eastAsia="仿宋_GB2312"/>
          <w:color w:val="0000FF"/>
          <w:sz w:val="32"/>
          <w:szCs w:val="32"/>
        </w:rPr>
        <w:t>下降</w:t>
      </w:r>
      <w:r>
        <w:rPr>
          <w:rFonts w:hint="eastAsia" w:ascii="仿宋_GB2312" w:hAnsi="ˎ̥" w:eastAsia="仿宋_GB2312"/>
          <w:color w:val="0000FF"/>
          <w:sz w:val="32"/>
          <w:szCs w:val="32"/>
          <w:lang w:val="en-US" w:eastAsia="zh-CN"/>
        </w:rPr>
        <w:t>55.77</w:t>
      </w:r>
      <w:r>
        <w:rPr>
          <w:rFonts w:hint="eastAsia" w:ascii="仿宋_GB2312" w:hAnsi="ˎ̥" w:eastAsia="仿宋_GB2312"/>
          <w:color w:val="0000FF"/>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%；公务用车购置及运行维护费支出决算</w:t>
      </w:r>
      <w:r>
        <w:rPr>
          <w:rFonts w:hint="default" w:ascii="仿宋_GB2312" w:hAnsi="ˎ̥" w:eastAsia="仿宋_GB2312"/>
          <w:color w:val="FF0000"/>
          <w:sz w:val="32"/>
          <w:szCs w:val="32"/>
          <w:lang w:val="en-US"/>
        </w:rPr>
        <w:t>2.99</w:t>
      </w:r>
      <w:r>
        <w:rPr>
          <w:rFonts w:hint="eastAsia" w:ascii="仿宋_GB2312" w:hAnsi="ˎ̥" w:eastAsia="仿宋_GB2312"/>
          <w:sz w:val="32"/>
          <w:szCs w:val="32"/>
        </w:rPr>
        <w:t>万元，占</w:t>
      </w:r>
      <w:r>
        <w:rPr>
          <w:rFonts w:hint="eastAsia" w:ascii="仿宋_GB2312" w:hAnsi="ˎ̥" w:eastAsia="仿宋_GB2312"/>
          <w:color w:val="0000FF"/>
          <w:sz w:val="32"/>
          <w:szCs w:val="32"/>
          <w:lang w:val="en-US" w:eastAsia="zh-CN"/>
        </w:rPr>
        <w:t>100</w:t>
      </w:r>
      <w:r>
        <w:rPr>
          <w:rFonts w:hint="eastAsia" w:ascii="仿宋_GB2312" w:hAnsi="ˎ̥" w:eastAsia="仿宋_GB2312"/>
          <w:sz w:val="32"/>
          <w:szCs w:val="32"/>
        </w:rPr>
        <w:t>%；公务接待费支出决算</w:t>
      </w:r>
      <w:r>
        <w:rPr>
          <w:rFonts w:hint="default" w:ascii="仿宋_GB2312" w:hAnsi="ˎ̥" w:eastAsia="仿宋_GB2312"/>
          <w:color w:val="FF0000"/>
          <w:sz w:val="32"/>
          <w:szCs w:val="32"/>
          <w:lang w:val="en-US"/>
        </w:rPr>
        <w:t>0</w:t>
      </w:r>
      <w:r>
        <w:rPr>
          <w:rFonts w:hint="eastAsia" w:ascii="仿宋_GB2312" w:hAnsi="ˎ̥" w:eastAsia="仿宋_GB2312"/>
          <w:sz w:val="32"/>
          <w:szCs w:val="32"/>
        </w:rPr>
        <w:t>万元，占</w:t>
      </w:r>
      <w:r>
        <w:rPr>
          <w:rFonts w:hint="eastAsia" w:ascii="仿宋_GB2312" w:hAnsi="ˎ̥" w:eastAsia="仿宋_GB2312"/>
          <w:color w:val="0000FF"/>
          <w:sz w:val="32"/>
          <w:szCs w:val="32"/>
          <w:lang w:val="en-US" w:eastAsia="zh-CN"/>
        </w:rPr>
        <w:t>0</w:t>
      </w:r>
      <w:r>
        <w:rPr>
          <w:rFonts w:hint="eastAsia" w:ascii="仿宋_GB2312" w:hAnsi="ˎ̥" w:eastAsia="仿宋_GB2312"/>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万元。全年安排因公出国（境）团组</w:t>
      </w:r>
      <w:r>
        <w:rPr>
          <w:rFonts w:hint="eastAsia" w:ascii="仿宋_GB2312" w:hAnsi="ˎ̥" w:eastAsia="仿宋_GB2312"/>
          <w:sz w:val="32"/>
          <w:szCs w:val="32"/>
          <w:lang w:val="en-US" w:eastAsia="zh-CN"/>
        </w:rPr>
        <w:t>0</w:t>
      </w:r>
      <w:r>
        <w:rPr>
          <w:rFonts w:hint="eastAsia" w:ascii="仿宋_GB2312" w:hAnsi="ˎ̥" w:eastAsia="仿宋_GB2312"/>
          <w:sz w:val="32"/>
          <w:szCs w:val="32"/>
        </w:rPr>
        <w:t>个，因公出国（境）</w:t>
      </w:r>
      <w:r>
        <w:rPr>
          <w:rFonts w:hint="eastAsia" w:ascii="仿宋_GB2312" w:hAnsi="ˎ̥" w:eastAsia="仿宋_GB2312"/>
          <w:sz w:val="32"/>
          <w:szCs w:val="32"/>
          <w:lang w:val="en-US" w:eastAsia="zh-CN"/>
        </w:rPr>
        <w:t>0</w:t>
      </w:r>
      <w:r>
        <w:rPr>
          <w:rFonts w:hint="eastAsia" w:ascii="仿宋_GB2312" w:hAnsi="ˎ̥" w:eastAsia="仿宋_GB2312"/>
          <w:sz w:val="32"/>
          <w:szCs w:val="32"/>
        </w:rPr>
        <w:t>人次。开支内容包括：</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因公出国（境）费支出决算</w:t>
      </w:r>
      <w:r>
        <w:rPr>
          <w:rFonts w:hint="eastAsia" w:ascii="仿宋_GB2312" w:hAnsi="ˎ̥" w:eastAsia="仿宋_GB2312"/>
          <w:sz w:val="32"/>
          <w:szCs w:val="32"/>
          <w:lang w:val="en-US" w:eastAsia="zh-CN"/>
        </w:rPr>
        <w:t>数</w:t>
      </w:r>
      <w:r>
        <w:rPr>
          <w:rFonts w:hint="eastAsia" w:ascii="仿宋_GB2312" w:hAnsi="ˎ̥" w:eastAsia="仿宋_GB2312"/>
          <w:sz w:val="32"/>
          <w:szCs w:val="32"/>
        </w:rPr>
        <w:t>比预算数增加（减少）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完成预算的0</w:t>
      </w:r>
      <w:r>
        <w:rPr>
          <w:rFonts w:hint="default"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因公出国（境）费支出增加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2.99</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Cs/>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color w:val="FF0000"/>
          <w:sz w:val="32"/>
          <w:szCs w:val="32"/>
          <w:lang w:val="en-US"/>
        </w:rPr>
        <w:t>2.99</w:t>
      </w:r>
      <w:r>
        <w:rPr>
          <w:rFonts w:hint="eastAsia" w:ascii="仿宋_GB2312" w:hAnsi="ˎ̥" w:eastAsia="仿宋_GB2312"/>
          <w:sz w:val="32"/>
          <w:szCs w:val="32"/>
        </w:rPr>
        <w:t>万元，主要用于</w:t>
      </w:r>
      <w:r>
        <w:rPr>
          <w:rFonts w:hint="eastAsia" w:ascii="仿宋_GB2312" w:hAnsi="ˎ̥" w:eastAsia="仿宋_GB2312"/>
          <w:bCs/>
          <w:sz w:val="32"/>
          <w:szCs w:val="32"/>
        </w:rPr>
        <w:t>公务用车</w:t>
      </w:r>
      <w:r>
        <w:rPr>
          <w:rFonts w:hint="eastAsia" w:ascii="仿宋_GB2312" w:hAnsi="ˎ̥" w:eastAsia="仿宋_GB2312"/>
          <w:bCs/>
          <w:sz w:val="32"/>
          <w:szCs w:val="32"/>
          <w:lang w:eastAsia="zh-CN"/>
        </w:rPr>
        <w:t>油料</w:t>
      </w:r>
      <w:r>
        <w:rPr>
          <w:rFonts w:hint="eastAsia" w:ascii="仿宋_GB2312" w:hAnsi="ˎ̥" w:eastAsia="仿宋_GB2312"/>
          <w:bCs/>
          <w:sz w:val="32"/>
          <w:szCs w:val="32"/>
        </w:rPr>
        <w:t>及运行维护费支出</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eastAsia="仿宋_GB2312"/>
          <w:color w:val="auto"/>
          <w:sz w:val="32"/>
          <w:szCs w:val="32"/>
          <w:lang w:val="en-US" w:eastAsia="zh-CN"/>
        </w:rPr>
      </w:pPr>
      <w:r>
        <w:rPr>
          <w:rFonts w:hint="eastAsia" w:ascii="仿宋_GB2312" w:eastAsia="仿宋_GB2312"/>
          <w:sz w:val="32"/>
          <w:szCs w:val="32"/>
        </w:rPr>
        <w:t>根据财政预算绩效管理要求，</w:t>
      </w:r>
      <w:r>
        <w:rPr>
          <w:rFonts w:hint="eastAsia" w:ascii="仿宋_GB2312" w:eastAsia="仿宋_GB2312"/>
          <w:color w:val="auto"/>
          <w:sz w:val="32"/>
          <w:szCs w:val="32"/>
          <w:lang w:val="en-US" w:eastAsia="zh-CN"/>
        </w:rPr>
        <w:t>2024年度我单位所有项目进行绩效目标填报，且进行绩效自评工作。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下一步改进措施：一是</w:t>
      </w:r>
      <w:r>
        <w:rPr>
          <w:rFonts w:hint="eastAsia" w:ascii="仿宋_GB2312" w:eastAsia="仿宋_GB2312"/>
          <w:color w:val="auto"/>
          <w:sz w:val="32"/>
          <w:szCs w:val="32"/>
          <w:lang w:val="en-US" w:eastAsia="zh-CN"/>
        </w:rPr>
        <w:t>强化责任意识</w:t>
      </w:r>
      <w:r>
        <w:rPr>
          <w:rFonts w:hint="eastAsia" w:ascii="仿宋_GB2312" w:eastAsia="仿宋_GB2312"/>
          <w:color w:val="auto"/>
          <w:sz w:val="32"/>
          <w:szCs w:val="32"/>
        </w:rPr>
        <w:t>；二是</w:t>
      </w:r>
      <w:r>
        <w:rPr>
          <w:rFonts w:hint="eastAsia" w:ascii="仿宋_GB2312" w:eastAsia="仿宋_GB2312"/>
          <w:color w:val="auto"/>
          <w:sz w:val="32"/>
          <w:szCs w:val="32"/>
          <w:lang w:val="en-US" w:eastAsia="zh-CN"/>
        </w:rPr>
        <w:t>完善工作制度；三是加强业务培训；四是建立预警机制；五是严格考核问责</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8" w:name="_Toc8874_WPSOffice_Level1"/>
      <w:bookmarkStart w:id="19" w:name="_Toc11039_WPSOffice_Level1"/>
      <w:bookmarkStart w:id="20" w:name="_Toc8808_WPSOffice_Level1"/>
      <w:bookmarkStart w:id="21" w:name="_Toc17580_WPSOffice_Level1"/>
      <w:bookmarkStart w:id="22" w:name="_Toc4398_WPSOffice_Level1"/>
      <w:bookmarkStart w:id="23" w:name="_Toc15425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8"/>
      <w:bookmarkEnd w:id="19"/>
      <w:bookmarkEnd w:id="20"/>
      <w:bookmarkEnd w:id="21"/>
      <w:bookmarkEnd w:id="22"/>
      <w:bookmarkEnd w:id="23"/>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sz w:val="32"/>
          <w:szCs w:val="32"/>
          <w:lang w:val="en-US" w:eastAsia="zh-CN"/>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0BAD8B7E"/>
    <w:multiLevelType w:val="singleLevel"/>
    <w:tmpl w:val="0BAD8B7E"/>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0YzgzYzYzYjAyMDgzN2YxZTY2OTIzOTA2YTc5N2E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98904F8"/>
    <w:rsid w:val="0FC80124"/>
    <w:rsid w:val="136F98C7"/>
    <w:rsid w:val="17427E68"/>
    <w:rsid w:val="1755065F"/>
    <w:rsid w:val="1967536C"/>
    <w:rsid w:val="1AFC29C9"/>
    <w:rsid w:val="1CA52F2E"/>
    <w:rsid w:val="1CCB568E"/>
    <w:rsid w:val="1DFE370B"/>
    <w:rsid w:val="1E3630B9"/>
    <w:rsid w:val="26EEC2B5"/>
    <w:rsid w:val="29472309"/>
    <w:rsid w:val="2B406E77"/>
    <w:rsid w:val="2C2A0C43"/>
    <w:rsid w:val="2D1E73A5"/>
    <w:rsid w:val="32717154"/>
    <w:rsid w:val="34B63260"/>
    <w:rsid w:val="36083339"/>
    <w:rsid w:val="37FDA7E2"/>
    <w:rsid w:val="3A314D88"/>
    <w:rsid w:val="3A746883"/>
    <w:rsid w:val="3CA15DE9"/>
    <w:rsid w:val="3FE61EE5"/>
    <w:rsid w:val="406508EE"/>
    <w:rsid w:val="408D6263"/>
    <w:rsid w:val="41B40CEE"/>
    <w:rsid w:val="48317291"/>
    <w:rsid w:val="485F7024"/>
    <w:rsid w:val="48E70666"/>
    <w:rsid w:val="4C6877E5"/>
    <w:rsid w:val="4D6A468D"/>
    <w:rsid w:val="4EA86137"/>
    <w:rsid w:val="56CA7FD0"/>
    <w:rsid w:val="57FA38D1"/>
    <w:rsid w:val="5F7D3333"/>
    <w:rsid w:val="61385890"/>
    <w:rsid w:val="687436E1"/>
    <w:rsid w:val="6B8778A5"/>
    <w:rsid w:val="6DA45C50"/>
    <w:rsid w:val="6E9A7825"/>
    <w:rsid w:val="6F670F9B"/>
    <w:rsid w:val="737450E0"/>
    <w:rsid w:val="74054476"/>
    <w:rsid w:val="742F38C4"/>
    <w:rsid w:val="74AB66DC"/>
    <w:rsid w:val="74C4154C"/>
    <w:rsid w:val="75956FFF"/>
    <w:rsid w:val="7758138D"/>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7048</Words>
  <Characters>7874</Characters>
  <Lines>67</Lines>
  <Paragraphs>18</Paragraphs>
  <TotalTime>0</TotalTime>
  <ScaleCrop>false</ScaleCrop>
  <LinksUpToDate>false</LinksUpToDate>
  <CharactersWithSpaces>7960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Administrator</cp:lastModifiedBy>
  <cp:lastPrinted>2023-08-03T00:58:00Z</cp:lastPrinted>
  <dcterms:modified xsi:type="dcterms:W3CDTF">2026-04-23T13:50:48Z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512CA5664EFA49C5B9075D6E4C4CB1EF</vt:lpwstr>
  </property>
  <property fmtid="{D5CDD505-2E9C-101B-9397-08002B2CF9AE}" pid="4" name="KSOTemplateDocerSaveRecord">
    <vt:lpwstr>eyJoZGlkIjoiY2VlZThlZDk5ZTQ4MTFjNGY3MjIxNTdiOWMzZmQwMWMiLCJ1c2VySWQiOiIyMzQ5MTc1OTYifQ==</vt:lpwstr>
  </property>
</Properties>
</file>